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C4F0" w14:textId="77777777" w:rsidR="00E06F15" w:rsidRDefault="00E06F15" w:rsidP="00E06F15"/>
    <w:p w14:paraId="5681F271" w14:textId="77777777" w:rsidR="00E06F15" w:rsidRDefault="00E06F15" w:rsidP="00E06F15">
      <w:r w:rsidRPr="00E06F15">
        <w:t>Colette peeters</w:t>
      </w:r>
    </w:p>
    <w:p w14:paraId="523ECF49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Rotter G.a,b · Binting S.a · Tissen-Diabaté T.a · Ortiz M.a Osteopathic Medicine in Four Chronic Musculoskeletal Pain Diseases: An Observational Trial with Follow-Up; Complement Med Res 2022;29:53–66 https://doi.org/ 10.1159/000518311 </w:t>
      </w:r>
    </w:p>
    <w:p w14:paraId="4EA3157C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BrettVaughanbcSandraGracebcAlexanderStewartaCharlotteHartaElizabethBrewaGeorgetteMastersaLachlanSmeetona LydiaThompsonaMeganBrooksa Original Research PaperThe use of visceral techniques in Australian osteopathic practice: A descriptive cross-sectional study: https://doi.org/10.1016/j.aimed.2021.07.008 Myofascial Pain and Treatment| Volume 28, P114-120, October 01, 2021 </w:t>
      </w:r>
    </w:p>
    <w:p w14:paraId="617C1A73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Florian Schwerla. Boris Daake. Eva Moeckel. Karl-Ludwig Resch; Most common infant health concerns in osteopathic practices in Germany. A survey; Published:August 06, 2021DOI:https://doi.org/10.1016/j.jbmt. 2021.07.038 </w:t>
      </w:r>
    </w:p>
    <w:p w14:paraId="710F96E6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Kesava Kovanur Sampath, et al. Barriers and facilitators experienced by osteopaths in implementing a biopsychosocial (BPS) framework of care when managing people with musculoskeletal pain – a mixed methods systematic review. BMC Health Services Research volume 21, Article number: 695 (2021) Cite this article </w:t>
      </w:r>
    </w:p>
    <w:p w14:paraId="7E1CEFAF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Bordoni B.a · Walkowski S.b · Escher A.c · Ducoux B.d The Importance of the Posterolateral Area of the Diaphragm Muscle for Palpation and for the Treatment of Manual Osteopathic Medicine. Complement Med Res 2022;29:74–82 https://doi.org/10.1159/000517507 </w:t>
      </w:r>
    </w:p>
    <w:p w14:paraId="37240FC6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Danielle Cooley, James Bailey and Richard Jermyn Cost comparison of osteopathic manipulative treatment for patients with chronic low back pain .From the journal Journal of Osteopathic Medicine https://doi.org/10.1515/ jom-2020-0238 </w:t>
      </w:r>
    </w:p>
    <w:p w14:paraId="7D7DFADD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Emil Lesho ; Allison McKeown; The rationale for including osteopathic manipulative treatment in the management of infections: a hermeneutic review. Maryrose Laguio-VilaPages 23-31 | Received 28 Dec 2020, Accepted 24 May 2021, Accepted author version posted online: 25 May 2021, Published online: 07 Jun 2021 https://doi.org/10.1080/14787210.2021.1935236 </w:t>
      </w:r>
    </w:p>
    <w:p w14:paraId="650DEB9D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Gerard Alvarez, Rafael Zegarra-Parodi, Jorge E. Esteves .Person-centered versus body-centered approaches in osteopathic care for chronic pain conditions .First Published July 8, 2021 Letter Find in PubMed https://doi.org/ 10.1177/1759720X211029417 </w:t>
      </w:r>
    </w:p>
    <w:p w14:paraId="6214E5A3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Shervonne S. Superville 1 , Marco A. Siccardi 2 Leopold Maneuvers ; In: StatPearls [Internet]. Treasure Island (FL): StatPearls Publishing; 2022 Jan. 2021 Dec 12.PMID: 32809649 Bookshelf ID: NBK560814 </w:t>
      </w:r>
    </w:p>
    <w:p w14:paraId="56BA84DE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Pervez Sultan 1 , Brendan Carvalho ; Postpartum recovery: what does it take to get back to a baseline? Curr Opin Obstet Gynecol doi: 10.1097/GCO.0000000000000684. 2021 Apr 1;33(2):86-93. </w:t>
      </w:r>
    </w:p>
    <w:p w14:paraId="4C880CA5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Sultan P, Kamath N, Carvalho B, Bansal P, Elkhateb R, Dougan S, Whittington J, Guo N, El-Sayed Y, Mhyre J, Evaluation of inpatient postpartum recovery using the Obstetric Quality of Recovery-10 patient-reported outcome measure: a single-center observational study. </w:t>
      </w:r>
    </w:p>
    <w:p w14:paraId="1A59E12C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>Sharawi Am J Obstet Gynecol MFM. 2020 Nov;2(4): 100202. doi: 10.1016/j.ajogmf.2020.100202. Epub 2020 Aug 17. PMID: 33345919</w:t>
      </w:r>
    </w:p>
    <w:p w14:paraId="0520168D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Sultan P, Jensen SE, Taylor J, El-Sayed Y, Carmichael S, Cella D, Angst MS, Gaudilliere B, Lyell DJ, Carvalho; Proposed domains for assessing postpartum recovery: a concept </w:t>
      </w:r>
      <w:r w:rsidRPr="00BC46E8">
        <w:lastRenderedPageBreak/>
        <w:t>elicitation study. BJOG. 2022 Jan;129(1):9-20. doi: 10.1111/1471-0528.16937. Epub 2021 Oct 14. PMID: 34536324</w:t>
      </w:r>
    </w:p>
    <w:p w14:paraId="3B0DD03A" w14:textId="77777777" w:rsidR="00E06F15" w:rsidRPr="00BC46E8" w:rsidRDefault="00E06F15" w:rsidP="00E06F15">
      <w:pPr>
        <w:pStyle w:val="Lijstalinea"/>
        <w:numPr>
          <w:ilvl w:val="0"/>
          <w:numId w:val="1"/>
        </w:numPr>
      </w:pPr>
      <w:r w:rsidRPr="00BC46E8">
        <w:t xml:space="preserve">Martin J, Hamilton B, Osterman M, Driscoll A. Births: final data for 2018. Natl Vital Stat Reports 2019; 68:1–47. Accessed 18th December, 2020.14.Saurel-Cubizolles M, Romito P, Lelong N, Ancel P. Women's health after childbirth: a longitudinal study in France and Italy. BJOG 2000; 107:1202–1209. </w:t>
      </w:r>
    </w:p>
    <w:p w14:paraId="1BFA12F8" w14:textId="77777777" w:rsidR="00E06F15" w:rsidRPr="00BC46E8" w:rsidRDefault="00E06F15" w:rsidP="00E06F15"/>
    <w:p w14:paraId="63B67C06" w14:textId="77777777" w:rsidR="00E06F15" w:rsidRDefault="00E06F15" w:rsidP="00E06F15">
      <w:r>
        <w:t>Alexandra denys</w:t>
      </w:r>
    </w:p>
    <w:p w14:paraId="6AC0DA67" w14:textId="77777777" w:rsidR="00E06F15" w:rsidRDefault="00E06F15" w:rsidP="00E06F15"/>
    <w:p w14:paraId="038794A9" w14:textId="77777777" w:rsidR="00E06F15" w:rsidRDefault="00E06F15" w:rsidP="00E06F15"/>
    <w:p w14:paraId="035ED8D0" w14:textId="77777777" w:rsidR="00E06F15" w:rsidRDefault="00E06F15" w:rsidP="00E06F15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M. </w:t>
      </w:r>
      <w:proofErr w:type="spellStart"/>
      <w:r>
        <w:t>Abedzadeh-Kalahroudi</w:t>
      </w:r>
      <w:proofErr w:type="spellEnd"/>
      <w:r>
        <w:t xml:space="preserve">, A. </w:t>
      </w:r>
      <w:proofErr w:type="spellStart"/>
      <w:proofErr w:type="gramStart"/>
      <w:r>
        <w:t>Talebian,Z</w:t>
      </w:r>
      <w:proofErr w:type="spellEnd"/>
      <w:r>
        <w:t>.</w:t>
      </w:r>
      <w:proofErr w:type="gramEnd"/>
      <w:r>
        <w:t xml:space="preserve"> Sadat, E. </w:t>
      </w:r>
      <w:proofErr w:type="spellStart"/>
      <w:r>
        <w:t>Mesdaghinia</w:t>
      </w:r>
      <w:proofErr w:type="spellEnd"/>
      <w:r>
        <w:t xml:space="preserve"> (2019), Perineal trauma: incidence and its risk factors. Journal of Obstetrics and </w:t>
      </w:r>
      <w:proofErr w:type="spellStart"/>
      <w:r>
        <w:t>Gynaecology</w:t>
      </w:r>
      <w:proofErr w:type="spellEnd"/>
      <w:r>
        <w:t>, Volume 39</w:t>
      </w:r>
    </w:p>
    <w:p w14:paraId="68B046A0" w14:textId="77777777" w:rsidR="00E06F15" w:rsidRDefault="00E06F15" w:rsidP="00E06F15">
      <w:pPr>
        <w:pStyle w:val="Standard"/>
        <w:rPr>
          <w:rFonts w:hint="eastAsia"/>
        </w:rPr>
      </w:pPr>
    </w:p>
    <w:p w14:paraId="4D9268A0" w14:textId="77777777" w:rsidR="00E06F15" w:rsidRDefault="00E06F15" w:rsidP="00E06F15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Gill </w:t>
      </w:r>
      <w:proofErr w:type="spellStart"/>
      <w:r>
        <w:t>MoncrieffGillian</w:t>
      </w:r>
      <w:proofErr w:type="spellEnd"/>
      <w:r>
        <w:t xml:space="preserve"> ML </w:t>
      </w:r>
      <w:proofErr w:type="spellStart"/>
      <w:r>
        <w:t>GyteHannah</w:t>
      </w:r>
      <w:proofErr w:type="spellEnd"/>
      <w:r>
        <w:t xml:space="preserve"> G </w:t>
      </w:r>
      <w:proofErr w:type="spellStart"/>
      <w:r>
        <w:t>DahlenGill</w:t>
      </w:r>
      <w:proofErr w:type="spellEnd"/>
      <w:r>
        <w:t xml:space="preserve"> </w:t>
      </w:r>
      <w:proofErr w:type="spellStart"/>
      <w:r>
        <w:t>ThomsonMandisa</w:t>
      </w:r>
      <w:proofErr w:type="spellEnd"/>
      <w:r>
        <w:t xml:space="preserve"> </w:t>
      </w:r>
      <w:proofErr w:type="spellStart"/>
      <w:r>
        <w:t>Singata-MadlikiAndrew</w:t>
      </w:r>
      <w:proofErr w:type="spellEnd"/>
      <w:r>
        <w:t xml:space="preserve"> </w:t>
      </w:r>
      <w:proofErr w:type="spellStart"/>
      <w:r>
        <w:t>CleggSoo</w:t>
      </w:r>
      <w:proofErr w:type="spellEnd"/>
      <w:r>
        <w:t xml:space="preserve"> Downe (2022), Routine vaginal examinations compared to other methods for assessing progress of </w:t>
      </w:r>
      <w:proofErr w:type="spellStart"/>
      <w:r>
        <w:t>labour</w:t>
      </w:r>
      <w:proofErr w:type="spellEnd"/>
      <w:r>
        <w:t xml:space="preserve"> to improve outcomes for women and babies at term. Cochrane Database of Systematic Reviews</w:t>
      </w:r>
    </w:p>
    <w:p w14:paraId="04C4AFAD" w14:textId="77777777" w:rsidR="00E06F15" w:rsidRDefault="00E06F15" w:rsidP="00E06F15">
      <w:pPr>
        <w:pStyle w:val="Standard"/>
        <w:numPr>
          <w:ilvl w:val="0"/>
          <w:numId w:val="2"/>
        </w:numPr>
        <w:rPr>
          <w:rFonts w:hint="eastAsia"/>
        </w:rPr>
      </w:pPr>
      <w:r>
        <w:t>Caesarean birth- NICE guideline [NG</w:t>
      </w:r>
      <w:proofErr w:type="gramStart"/>
      <w:r>
        <w:t>192]Published</w:t>
      </w:r>
      <w:proofErr w:type="gramEnd"/>
      <w:r>
        <w:t>: 31 March 2021, https://www.nice.org.uk/guidance/NG192</w:t>
      </w:r>
    </w:p>
    <w:p w14:paraId="08942265" w14:textId="77777777" w:rsidR="00E06F15" w:rsidRDefault="00E06F15" w:rsidP="00E06F15">
      <w:pPr>
        <w:pStyle w:val="Standard"/>
        <w:numPr>
          <w:ilvl w:val="0"/>
          <w:numId w:val="2"/>
        </w:numPr>
        <w:rPr>
          <w:rFonts w:hint="eastAsia"/>
        </w:rPr>
      </w:pPr>
      <w:proofErr w:type="spellStart"/>
      <w:r>
        <w:t>Ibone</w:t>
      </w:r>
      <w:proofErr w:type="spellEnd"/>
      <w:r>
        <w:t xml:space="preserve"> </w:t>
      </w:r>
      <w:proofErr w:type="spellStart"/>
      <w:r>
        <w:t>Olza</w:t>
      </w:r>
      <w:proofErr w:type="spellEnd"/>
      <w:r>
        <w:t xml:space="preserve">, Kerstin </w:t>
      </w:r>
      <w:proofErr w:type="spellStart"/>
      <w:r>
        <w:t>Uvnas</w:t>
      </w:r>
      <w:proofErr w:type="spellEnd"/>
      <w:r>
        <w:t xml:space="preserve">-Moberg, Anette </w:t>
      </w:r>
      <w:proofErr w:type="spellStart"/>
      <w:r>
        <w:t>Ekström-Bergström</w:t>
      </w:r>
      <w:proofErr w:type="spellEnd"/>
      <w:r>
        <w:t xml:space="preserve">, Patricia Leahy-Warren, </w:t>
      </w:r>
      <w:proofErr w:type="spellStart"/>
      <w:r>
        <w:t>Sigfridur</w:t>
      </w:r>
      <w:proofErr w:type="spellEnd"/>
      <w:r>
        <w:t xml:space="preserve"> Inga </w:t>
      </w:r>
      <w:proofErr w:type="spellStart"/>
      <w:r>
        <w:t>Karlsdottir</w:t>
      </w:r>
      <w:proofErr w:type="spellEnd"/>
      <w:r>
        <w:t xml:space="preserve">, Marianne </w:t>
      </w:r>
      <w:proofErr w:type="spellStart"/>
      <w:r>
        <w:t>Nieuwenhuijze</w:t>
      </w:r>
      <w:proofErr w:type="spellEnd"/>
      <w:r>
        <w:t xml:space="preserve">, Stella </w:t>
      </w:r>
      <w:proofErr w:type="spellStart"/>
      <w:r>
        <w:t>Villarmea</w:t>
      </w:r>
      <w:proofErr w:type="spellEnd"/>
      <w:r>
        <w:t xml:space="preserve">, Eleni </w:t>
      </w:r>
      <w:proofErr w:type="spellStart"/>
      <w:r>
        <w:t>Hadjigeorgiou</w:t>
      </w:r>
      <w:proofErr w:type="spellEnd"/>
      <w:r>
        <w:t xml:space="preserve">, Maria </w:t>
      </w:r>
      <w:proofErr w:type="spellStart"/>
      <w:r>
        <w:t>Kazmierczak</w:t>
      </w:r>
      <w:proofErr w:type="spellEnd"/>
      <w:r>
        <w:t xml:space="preserve">, Andria </w:t>
      </w:r>
      <w:proofErr w:type="spellStart"/>
      <w:r>
        <w:t>Spyridou</w:t>
      </w:r>
      <w:proofErr w:type="spellEnd"/>
      <w:r>
        <w:t>, Sarah Buckley. (2020) Birth as a neuro-psycho-social event: An integrative model of maternal experiences and their relation to neurohormonal events during childbirth. pubmed.ncbi.nlm.nih.gov/32722725/</w:t>
      </w:r>
    </w:p>
    <w:p w14:paraId="35F8260E" w14:textId="77777777" w:rsidR="00E06F15" w:rsidRDefault="00E06F15" w:rsidP="00E06F15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Céline Schick, </w:t>
      </w:r>
      <w:proofErr w:type="spellStart"/>
      <w:r>
        <w:t>Loukia</w:t>
      </w:r>
      <w:proofErr w:type="spellEnd"/>
      <w:r>
        <w:t xml:space="preserve"> M </w:t>
      </w:r>
      <w:proofErr w:type="spellStart"/>
      <w:r>
        <w:t>Spineli</w:t>
      </w:r>
      <w:proofErr w:type="spellEnd"/>
      <w:r>
        <w:t xml:space="preserve">, Luigi </w:t>
      </w:r>
      <w:proofErr w:type="spellStart"/>
      <w:r>
        <w:t>Raio</w:t>
      </w:r>
      <w:proofErr w:type="spellEnd"/>
      <w:r>
        <w:t xml:space="preserve">, </w:t>
      </w:r>
      <w:proofErr w:type="spellStart"/>
      <w:r>
        <w:t>Mechthild</w:t>
      </w:r>
      <w:proofErr w:type="spellEnd"/>
      <w:r>
        <w:t xml:space="preserve"> M Gross. Midwifery. (2020) First assessed cervical dilatation: is it associated with oxytocin augmentation during </w:t>
      </w:r>
      <w:proofErr w:type="spellStart"/>
      <w:r>
        <w:t>labour</w:t>
      </w:r>
      <w:proofErr w:type="spellEnd"/>
      <w:r>
        <w:t xml:space="preserve">? A retrospective cohort study in a university hospital in Switzerland. </w:t>
      </w:r>
      <w:proofErr w:type="gramStart"/>
      <w:r>
        <w:t>Jun;85:102683</w:t>
      </w:r>
      <w:proofErr w:type="gramEnd"/>
      <w:r>
        <w:t xml:space="preserve">. Doi: 10.1016/j.midw.2020.102683. </w:t>
      </w:r>
      <w:proofErr w:type="spellStart"/>
      <w:r>
        <w:t>Epub</w:t>
      </w:r>
      <w:proofErr w:type="spellEnd"/>
      <w:r>
        <w:t xml:space="preserve"> 2020 Feb 26</w:t>
      </w:r>
    </w:p>
    <w:p w14:paraId="0BD8A4C1" w14:textId="77777777" w:rsidR="00E06F15" w:rsidRDefault="00E06F15" w:rsidP="00E06F15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WHO </w:t>
      </w:r>
      <w:proofErr w:type="spellStart"/>
      <w:r>
        <w:t>labour</w:t>
      </w:r>
      <w:proofErr w:type="spellEnd"/>
      <w:r>
        <w:t xml:space="preserve"> care guide: user’s manual. Geneva: World Health Organization; 2020. </w:t>
      </w:r>
      <w:proofErr w:type="spellStart"/>
      <w:r>
        <w:t>Licence</w:t>
      </w:r>
      <w:proofErr w:type="spellEnd"/>
      <w:r>
        <w:t>: CC BY-NC-SA 3.0 IGO.</w:t>
      </w:r>
    </w:p>
    <w:p w14:paraId="11354666" w14:textId="77777777" w:rsidR="00E06F15" w:rsidRDefault="00E06F15" w:rsidP="00E06F15">
      <w:pPr>
        <w:pStyle w:val="Standard"/>
        <w:numPr>
          <w:ilvl w:val="0"/>
          <w:numId w:val="2"/>
        </w:numPr>
        <w:rPr>
          <w:rFonts w:hint="eastAsia"/>
        </w:rPr>
      </w:pPr>
      <w:hyperlink r:id="rId5" w:history="1">
        <w:r>
          <w:t>https://tvgg.be/uploads/file/files/SPE-Perinatale-gezondheid-in-Vlaanderen-2020.pdf</w:t>
        </w:r>
      </w:hyperlink>
    </w:p>
    <w:p w14:paraId="43DA7911" w14:textId="77777777" w:rsidR="00E06F15" w:rsidRDefault="00E06F15" w:rsidP="00E06F15">
      <w:pPr>
        <w:pStyle w:val="Standard"/>
        <w:numPr>
          <w:ilvl w:val="0"/>
          <w:numId w:val="2"/>
        </w:numPr>
        <w:rPr>
          <w:rFonts w:hint="eastAsia"/>
        </w:rPr>
      </w:pPr>
      <w:hyperlink r:id="rId6" w:history="1">
        <w:r>
          <w:t>Jaarrapport_2020_vroedvrouwgeleide_bevallingen.pdf (mcusercontent.com)</w:t>
        </w:r>
      </w:hyperlink>
    </w:p>
    <w:p w14:paraId="2F635BFD" w14:textId="77777777" w:rsidR="00E06F15" w:rsidRPr="00BC46E8" w:rsidRDefault="00E06F15" w:rsidP="00E06F15"/>
    <w:p w14:paraId="0EF63933" w14:textId="77777777" w:rsidR="006B15BE" w:rsidRPr="00E06F15" w:rsidRDefault="00E06F15" w:rsidP="00E06F15"/>
    <w:sectPr w:rsidR="006B15BE" w:rsidRPr="00E0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ACD"/>
    <w:multiLevelType w:val="hybridMultilevel"/>
    <w:tmpl w:val="AAF04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E044D"/>
    <w:multiLevelType w:val="hybridMultilevel"/>
    <w:tmpl w:val="454CE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613399">
    <w:abstractNumId w:val="1"/>
  </w:num>
  <w:num w:numId="2" w16cid:durableId="109709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E6"/>
    <w:rsid w:val="00024B73"/>
    <w:rsid w:val="002967E6"/>
    <w:rsid w:val="003D77B9"/>
    <w:rsid w:val="00AF6FDE"/>
    <w:rsid w:val="00B1104F"/>
    <w:rsid w:val="00E0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E31CCF"/>
  <w15:chartTrackingRefBased/>
  <w15:docId w15:val="{46269D9A-CB8E-1547-8FF2-CE99928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F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67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2967E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967E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06F15"/>
    <w:pPr>
      <w:ind w:left="720"/>
      <w:contextualSpacing/>
    </w:pPr>
  </w:style>
  <w:style w:type="paragraph" w:customStyle="1" w:styleId="Standard">
    <w:name w:val="Standard"/>
    <w:rsid w:val="00E06F15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usercontent.com/2c3053ab83892833477424cd4/files/60fcc26d-57ea-9311-11a9-98775e171c80/Jaarrapport_2020_vroedvrouwgeleide_bevallingen.pdf" TargetMode="External"/><Relationship Id="rId5" Type="http://schemas.openxmlformats.org/officeDocument/2006/relationships/hyperlink" Target="https://tvgg.be/uploads/file/files/SPE-Perinatale-gezondheid-in-Vlaanderen-202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2</cp:revision>
  <dcterms:created xsi:type="dcterms:W3CDTF">2020-06-26T14:15:00Z</dcterms:created>
  <dcterms:modified xsi:type="dcterms:W3CDTF">2022-05-09T10:50:00Z</dcterms:modified>
</cp:coreProperties>
</file>